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hAnsi="宋体" w:eastAsia="黑体" w:cs="黑体"/>
          <w:sz w:val="28"/>
          <w:szCs w:val="28"/>
        </w:rPr>
      </w:pPr>
      <w:r>
        <w:rPr>
          <w:rFonts w:hint="eastAsia" w:ascii="黑体" w:hAnsi="宋体" w:eastAsia="黑体" w:cs="黑体"/>
          <w:sz w:val="28"/>
          <w:szCs w:val="28"/>
        </w:rPr>
        <w:t>附</w:t>
      </w:r>
      <w:r>
        <w:rPr>
          <w:rFonts w:hint="eastAsia" w:ascii="黑体" w:hAnsi="宋体" w:eastAsia="黑体" w:cs="黑体"/>
          <w:sz w:val="28"/>
          <w:szCs w:val="28"/>
          <w:lang w:eastAsia="zh-CN"/>
        </w:rPr>
        <w:t>件</w:t>
      </w:r>
      <w:bookmarkStart w:id="0" w:name="_GoBack"/>
      <w:bookmarkEnd w:id="0"/>
    </w:p>
    <w:p>
      <w:pPr>
        <w:widowControl/>
        <w:ind w:firstLine="720" w:firstLineChars="200"/>
        <w:rPr>
          <w:rFonts w:ascii="方正小标宋简体" w:hAnsi="宋体" w:eastAsia="方正小标宋简体" w:cs="Times New Roman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sz w:val="36"/>
          <w:szCs w:val="36"/>
          <w:lang w:val="en-US" w:eastAsia="zh-CN"/>
        </w:rPr>
        <w:t>2024</w:t>
      </w:r>
      <w:r>
        <w:rPr>
          <w:rFonts w:hint="eastAsia" w:ascii="方正小标宋简体" w:hAnsi="宋体" w:eastAsia="方正小标宋简体" w:cs="方正小标宋简体"/>
          <w:sz w:val="36"/>
          <w:szCs w:val="36"/>
        </w:rPr>
        <w:t>年度</w:t>
      </w:r>
      <w:r>
        <w:rPr>
          <w:rFonts w:hint="eastAsia" w:ascii="方正小标宋简体" w:hAnsi="宋体" w:eastAsia="方正小标宋简体" w:cs="方正小标宋简体"/>
          <w:sz w:val="36"/>
          <w:szCs w:val="36"/>
          <w:lang w:val="en-US" w:eastAsia="zh-CN"/>
        </w:rPr>
        <w:t>结核病预防与控制</w:t>
      </w:r>
      <w:r>
        <w:rPr>
          <w:rFonts w:hint="eastAsia" w:ascii="方正小标宋简体" w:hAnsi="宋体" w:eastAsia="方正小标宋简体" w:cs="方正小标宋简体"/>
          <w:sz w:val="36"/>
          <w:szCs w:val="36"/>
        </w:rPr>
        <w:t>项目绩效自评表</w:t>
      </w:r>
    </w:p>
    <w:p>
      <w:pPr>
        <w:rPr>
          <w:rFonts w:cs="Times New Roman"/>
        </w:rPr>
      </w:pPr>
    </w:p>
    <w:p>
      <w:pPr>
        <w:widowControl/>
        <w:jc w:val="left"/>
        <w:rPr>
          <w:rFonts w:hint="default" w:ascii="楷体_GB2312" w:hAnsi="黑体" w:eastAsia="楷体_GB2312" w:cs="Times New Roman"/>
          <w:kern w:val="0"/>
          <w:sz w:val="48"/>
          <w:szCs w:val="48"/>
          <w:lang w:val="en-US" w:eastAsia="zh-CN"/>
        </w:rPr>
      </w:pPr>
      <w:r>
        <w:rPr>
          <w:rFonts w:hint="eastAsia" w:ascii="楷体_GB2312" w:hAnsi="仿宋" w:eastAsia="楷体_GB2312" w:cs="楷体_GB2312"/>
          <w:kern w:val="0"/>
          <w:sz w:val="28"/>
          <w:szCs w:val="28"/>
        </w:rPr>
        <w:t>单位名称：</w:t>
      </w:r>
      <w:r>
        <w:rPr>
          <w:rFonts w:hint="eastAsia" w:ascii="楷体_GB2312" w:hAnsi="仿宋" w:eastAsia="楷体_GB2312" w:cs="楷体_GB2312"/>
          <w:kern w:val="0"/>
          <w:sz w:val="28"/>
          <w:szCs w:val="28"/>
          <w:lang w:val="en-US" w:eastAsia="zh-CN"/>
        </w:rPr>
        <w:t>襄阳市结核病防治院</w:t>
      </w:r>
      <w:r>
        <w:rPr>
          <w:rFonts w:ascii="楷体_GB2312" w:hAnsi="仿宋" w:eastAsia="楷体_GB2312" w:cs="楷体_GB2312"/>
          <w:kern w:val="0"/>
          <w:sz w:val="28"/>
          <w:szCs w:val="28"/>
        </w:rPr>
        <w:t xml:space="preserve">    </w:t>
      </w:r>
    </w:p>
    <w:tbl>
      <w:tblPr>
        <w:tblStyle w:val="24"/>
        <w:tblW w:w="89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00"/>
        <w:gridCol w:w="1122"/>
        <w:gridCol w:w="1319"/>
        <w:gridCol w:w="669"/>
        <w:gridCol w:w="648"/>
        <w:gridCol w:w="918"/>
        <w:gridCol w:w="548"/>
        <w:gridCol w:w="1319"/>
        <w:gridCol w:w="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项目名称</w:t>
            </w:r>
          </w:p>
        </w:tc>
        <w:tc>
          <w:tcPr>
            <w:tcW w:w="7420" w:type="dxa"/>
            <w:gridSpan w:val="8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结核病预防与控制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主管部门</w:t>
            </w:r>
          </w:p>
        </w:tc>
        <w:tc>
          <w:tcPr>
            <w:tcW w:w="3110" w:type="dxa"/>
            <w:gridSpan w:val="3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襄阳市卫生健康委员会</w:t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项目实施单位</w:t>
            </w:r>
          </w:p>
        </w:tc>
        <w:tc>
          <w:tcPr>
            <w:tcW w:w="2744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襄阳市结核病防治院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项目类别</w:t>
            </w:r>
          </w:p>
        </w:tc>
        <w:tc>
          <w:tcPr>
            <w:tcW w:w="7420" w:type="dxa"/>
            <w:gridSpan w:val="8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Times New Roman"/>
                <w:color w:val="auto"/>
                <w:kern w:val="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</w:rPr>
              <w:t>、部门预算项目</w:t>
            </w:r>
            <w:r>
              <w:rPr>
                <w:rFonts w:ascii="仿宋_GB2312" w:hAnsi="宋体" w:eastAsia="仿宋_GB2312" w:cs="仿宋_GB2312"/>
                <w:color w:val="auto"/>
                <w:kern w:val="0"/>
              </w:rPr>
              <w:t xml:space="preserve"> 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☑</w:t>
            </w:r>
            <w:r>
              <w:rPr>
                <w:rFonts w:ascii="仿宋_GB2312" w:hAnsi="宋体" w:eastAsia="仿宋_GB2312" w:cs="仿宋_GB2312"/>
                <w:color w:val="auto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lang w:val="en-US" w:eastAsia="zh-CN"/>
              </w:rPr>
              <w:t xml:space="preserve">    </w:t>
            </w:r>
            <w:r>
              <w:rPr>
                <w:rFonts w:ascii="仿宋_GB2312" w:hAnsi="宋体" w:eastAsia="仿宋_GB2312" w:cs="仿宋_GB2312"/>
                <w:color w:val="auto"/>
                <w:kern w:val="0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lang w:eastAsia="zh-CN"/>
              </w:rPr>
              <w:t>政府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</w:rPr>
              <w:t>专项</w:t>
            </w:r>
            <w:r>
              <w:rPr>
                <w:rFonts w:ascii="仿宋_GB2312" w:hAnsi="宋体" w:eastAsia="仿宋_GB2312" w:cs="仿宋_GB2312"/>
                <w:color w:val="auto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lang w:eastAsia="zh-CN"/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lang w:val="en-US" w:eastAsia="zh-CN"/>
              </w:rPr>
              <w:t xml:space="preserve">    </w:t>
            </w:r>
            <w:r>
              <w:rPr>
                <w:rFonts w:ascii="仿宋_GB2312" w:hAnsi="宋体" w:eastAsia="仿宋_GB2312" w:cs="仿宋_GB2312"/>
                <w:color w:val="auto"/>
                <w:kern w:val="0"/>
              </w:rPr>
              <w:t>3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lang w:eastAsia="zh-CN"/>
              </w:rPr>
              <w:t>市对下转移支付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lang w:val="en-US" w:eastAsia="zh-CN"/>
              </w:rPr>
              <w:t>项目</w:t>
            </w:r>
            <w:r>
              <w:rPr>
                <w:rFonts w:ascii="仿宋_GB2312" w:hAnsi="宋体" w:eastAsia="仿宋_GB2312" w:cs="仿宋_GB2312"/>
                <w:color w:val="auto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lang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项目属性</w:t>
            </w:r>
          </w:p>
        </w:tc>
        <w:tc>
          <w:tcPr>
            <w:tcW w:w="7420" w:type="dxa"/>
            <w:gridSpan w:val="8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、持续性项目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☑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2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、新增性项目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□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项目类型</w:t>
            </w:r>
          </w:p>
        </w:tc>
        <w:tc>
          <w:tcPr>
            <w:tcW w:w="7420" w:type="dxa"/>
            <w:gridSpan w:val="8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、常年性项目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☑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2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、延续性项目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□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   3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、一次性项目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预算执行情况（万元）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（</w:t>
            </w:r>
            <w:r>
              <w:rPr>
                <w:rFonts w:ascii="仿宋_GB2312" w:hAnsi="宋体" w:eastAsia="仿宋_GB2312" w:cs="仿宋_GB2312"/>
                <w:kern w:val="0"/>
              </w:rPr>
              <w:t>20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分）</w:t>
            </w:r>
          </w:p>
        </w:tc>
        <w:tc>
          <w:tcPr>
            <w:tcW w:w="1122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年度财政资金总额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预算数（</w:t>
            </w:r>
            <w:r>
              <w:rPr>
                <w:rFonts w:ascii="仿宋_GB2312" w:hAnsi="宋体" w:eastAsia="仿宋_GB2312" w:cs="仿宋_GB2312"/>
                <w:kern w:val="0"/>
              </w:rPr>
              <w:t>A）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执行数</w:t>
            </w:r>
            <w:r>
              <w:rPr>
                <w:rFonts w:ascii="仿宋_GB2312" w:hAnsi="宋体" w:eastAsia="仿宋_GB2312" w:cs="仿宋_GB2312"/>
                <w:kern w:val="0"/>
              </w:rPr>
              <w:t>（B）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执行率</w:t>
            </w:r>
            <w:r>
              <w:rPr>
                <w:rFonts w:ascii="仿宋_GB2312" w:hAnsi="宋体" w:eastAsia="仿宋_GB2312" w:cs="仿宋_GB2312"/>
                <w:kern w:val="0"/>
              </w:rPr>
              <w:t>（B/A）</w:t>
            </w:r>
          </w:p>
        </w:tc>
        <w:tc>
          <w:tcPr>
            <w:tcW w:w="219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得分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（</w:t>
            </w:r>
            <w:r>
              <w:rPr>
                <w:rFonts w:ascii="仿宋_GB2312" w:hAnsi="宋体" w:eastAsia="仿宋_GB2312" w:cs="仿宋_GB2312"/>
                <w:kern w:val="0"/>
              </w:rPr>
              <w:t>20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分</w:t>
            </w:r>
            <w:r>
              <w:rPr>
                <w:rFonts w:ascii="仿宋_GB2312" w:hAnsi="宋体" w:eastAsia="仿宋_GB2312" w:cs="仿宋_GB2312"/>
                <w:kern w:val="0"/>
              </w:rPr>
              <w:t>*</w:t>
            </w:r>
            <w:r>
              <w:rPr>
                <w:rFonts w:hint="eastAsia" w:ascii="仿宋_GB2312" w:hAnsi="宋体" w:eastAsia="仿宋_GB2312" w:cs="仿宋_GB2312"/>
                <w:kern w:val="0"/>
              </w:rPr>
              <w:t>执行率）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319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35.14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35.14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219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年度绩效目标</w:t>
            </w:r>
            <w:r>
              <w:rPr>
                <w:rFonts w:ascii="仿宋_GB2312" w:hAnsi="宋体" w:eastAsia="仿宋_GB2312" w:cs="仿宋_GB2312"/>
                <w:kern w:val="0"/>
              </w:rPr>
              <w:t>1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（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80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分）</w:t>
            </w:r>
          </w:p>
        </w:tc>
        <w:tc>
          <w:tcPr>
            <w:tcW w:w="7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一级指标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二级指标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三级指标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年初目标值（</w:t>
            </w:r>
            <w:r>
              <w:rPr>
                <w:rFonts w:ascii="仿宋_GB2312" w:hAnsi="宋体" w:eastAsia="仿宋_GB2312" w:cs="仿宋_GB2312"/>
                <w:kern w:val="0"/>
              </w:rPr>
              <w:t>A</w:t>
            </w:r>
            <w:r>
              <w:rPr>
                <w:rFonts w:hint="eastAsia" w:ascii="仿宋_GB2312" w:hAnsi="宋体" w:eastAsia="仿宋_GB2312" w:cs="仿宋_GB2312"/>
                <w:kern w:val="0"/>
              </w:rPr>
              <w:t>）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实际完成值（</w:t>
            </w:r>
            <w:r>
              <w:rPr>
                <w:rFonts w:ascii="仿宋_GB2312" w:hAnsi="宋体" w:eastAsia="仿宋_GB2312" w:cs="仿宋_GB2312"/>
                <w:kern w:val="0"/>
              </w:rPr>
              <w:t>B</w:t>
            </w:r>
            <w:r>
              <w:rPr>
                <w:rFonts w:hint="eastAsia" w:ascii="仿宋_GB2312" w:hAnsi="宋体" w:eastAsia="仿宋_GB2312" w:cs="仿宋_GB2312"/>
                <w:kern w:val="0"/>
              </w:rPr>
              <w:t>）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7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成本指标</w:t>
            </w: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预算控制率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 w:bidi="ar-SA"/>
              </w:rPr>
              <w:t>≤100%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 w:bidi="ar-SA"/>
              </w:rPr>
              <w:t>100%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产出指标</w:t>
            </w: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降低肺结核发病率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下</w:t>
            </w:r>
            <w:r>
              <w:rPr>
                <w:rFonts w:hint="eastAsia" w:ascii="仿宋_GB2312" w:hAnsi="宋体" w:eastAsia="仿宋_GB2312" w:cs="Times New Roman"/>
                <w:color w:val="auto"/>
                <w:kern w:val="0"/>
              </w:rPr>
              <w:t>降到</w:t>
            </w:r>
            <w:r>
              <w:rPr>
                <w:rFonts w:hint="eastAsia" w:ascii="仿宋_GB2312" w:hAnsi="宋体" w:eastAsia="仿宋_GB2312" w:cs="Times New Roman"/>
                <w:color w:val="auto"/>
                <w:kern w:val="0"/>
                <w:lang w:val="en-US" w:eastAsia="zh-CN"/>
              </w:rPr>
              <w:t>49</w:t>
            </w:r>
            <w:r>
              <w:rPr>
                <w:rFonts w:hint="eastAsia" w:ascii="仿宋_GB2312" w:hAnsi="宋体" w:eastAsia="仿宋_GB2312" w:cs="Times New Roman"/>
                <w:kern w:val="0"/>
              </w:rPr>
              <w:t>／10万以下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49/10万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22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数量</w:t>
            </w:r>
            <w:r>
              <w:rPr>
                <w:rFonts w:hint="eastAsia" w:ascii="仿宋_GB2312" w:hAnsi="宋体" w:eastAsia="仿宋_GB2312" w:cs="Times New Roman"/>
                <w:kern w:val="0"/>
              </w:rPr>
              <w:t>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免费筛查疑似肺结核患者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≥4200例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4576例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召开及参加业务培训场次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≥1场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2场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效益指标</w:t>
            </w: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有效预防控制结核病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达成预期指标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满意度指标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服务对象满意度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服务对象满意度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≥95%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98%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总分</w:t>
            </w:r>
          </w:p>
        </w:tc>
        <w:tc>
          <w:tcPr>
            <w:tcW w:w="8120" w:type="dxa"/>
            <w:gridSpan w:val="9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偏差大或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目标未完成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原因分析</w:t>
            </w:r>
          </w:p>
        </w:tc>
        <w:tc>
          <w:tcPr>
            <w:tcW w:w="7420" w:type="dxa"/>
            <w:gridSpan w:val="8"/>
            <w:vAlign w:val="center"/>
          </w:tcPr>
          <w:p>
            <w:pPr>
              <w:widowControl/>
              <w:numPr>
                <w:ilvl w:val="0"/>
                <w:numId w:val="0"/>
              </w:numPr>
              <w:ind w:firstLine="2730" w:firstLineChars="1300"/>
              <w:jc w:val="left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改进措施及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结果应用方案</w:t>
            </w:r>
          </w:p>
        </w:tc>
        <w:tc>
          <w:tcPr>
            <w:tcW w:w="7420" w:type="dxa"/>
            <w:gridSpan w:val="8"/>
            <w:vAlign w:val="center"/>
          </w:tcPr>
          <w:p>
            <w:pPr>
              <w:widowControl/>
              <w:ind w:firstLine="2730" w:firstLineChars="1300"/>
              <w:jc w:val="both"/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无</w:t>
            </w:r>
          </w:p>
        </w:tc>
      </w:tr>
    </w:tbl>
    <w:p>
      <w:pPr>
        <w:widowControl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right="360" w:firstLine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6A7"/>
    <w:rsid w:val="00002503"/>
    <w:rsid w:val="00013B97"/>
    <w:rsid w:val="000315FD"/>
    <w:rsid w:val="000639B8"/>
    <w:rsid w:val="000675A3"/>
    <w:rsid w:val="00082E7B"/>
    <w:rsid w:val="00092618"/>
    <w:rsid w:val="000B599B"/>
    <w:rsid w:val="00122842"/>
    <w:rsid w:val="00135CAF"/>
    <w:rsid w:val="00207343"/>
    <w:rsid w:val="00213892"/>
    <w:rsid w:val="002645B9"/>
    <w:rsid w:val="002744D0"/>
    <w:rsid w:val="0029730F"/>
    <w:rsid w:val="002B315D"/>
    <w:rsid w:val="002D3079"/>
    <w:rsid w:val="002E6E21"/>
    <w:rsid w:val="00336E4C"/>
    <w:rsid w:val="004277E2"/>
    <w:rsid w:val="00454808"/>
    <w:rsid w:val="004B0542"/>
    <w:rsid w:val="004C70E3"/>
    <w:rsid w:val="004D5902"/>
    <w:rsid w:val="004F4681"/>
    <w:rsid w:val="0054044B"/>
    <w:rsid w:val="00543EF6"/>
    <w:rsid w:val="00552C91"/>
    <w:rsid w:val="00566763"/>
    <w:rsid w:val="005A1B6B"/>
    <w:rsid w:val="005A4D58"/>
    <w:rsid w:val="005D286B"/>
    <w:rsid w:val="005E12FD"/>
    <w:rsid w:val="006341ED"/>
    <w:rsid w:val="00650820"/>
    <w:rsid w:val="006936A7"/>
    <w:rsid w:val="006965E3"/>
    <w:rsid w:val="006A01AE"/>
    <w:rsid w:val="006A190B"/>
    <w:rsid w:val="006C7750"/>
    <w:rsid w:val="006F382A"/>
    <w:rsid w:val="00717A3F"/>
    <w:rsid w:val="007972B5"/>
    <w:rsid w:val="007D479B"/>
    <w:rsid w:val="007E4F58"/>
    <w:rsid w:val="00844644"/>
    <w:rsid w:val="008B5B64"/>
    <w:rsid w:val="008F435E"/>
    <w:rsid w:val="0090681D"/>
    <w:rsid w:val="009436AB"/>
    <w:rsid w:val="0097472F"/>
    <w:rsid w:val="00974E46"/>
    <w:rsid w:val="00A016A4"/>
    <w:rsid w:val="00A446FD"/>
    <w:rsid w:val="00A86BB1"/>
    <w:rsid w:val="00AF2DBF"/>
    <w:rsid w:val="00B06A06"/>
    <w:rsid w:val="00B93D14"/>
    <w:rsid w:val="00BD3CBE"/>
    <w:rsid w:val="00BF0274"/>
    <w:rsid w:val="00BF655F"/>
    <w:rsid w:val="00CA20FD"/>
    <w:rsid w:val="00CC3066"/>
    <w:rsid w:val="00CD0C8B"/>
    <w:rsid w:val="00CF49E5"/>
    <w:rsid w:val="00D049EC"/>
    <w:rsid w:val="00D54B62"/>
    <w:rsid w:val="00D67401"/>
    <w:rsid w:val="00D77CC0"/>
    <w:rsid w:val="00D844D8"/>
    <w:rsid w:val="00D97E5F"/>
    <w:rsid w:val="00DE353F"/>
    <w:rsid w:val="00E56204"/>
    <w:rsid w:val="00E7180D"/>
    <w:rsid w:val="00E91B84"/>
    <w:rsid w:val="00EA3101"/>
    <w:rsid w:val="00EB572F"/>
    <w:rsid w:val="00ED0793"/>
    <w:rsid w:val="00ED584C"/>
    <w:rsid w:val="00F0066A"/>
    <w:rsid w:val="00F15A98"/>
    <w:rsid w:val="00F570A0"/>
    <w:rsid w:val="00F84547"/>
    <w:rsid w:val="00FB21E4"/>
    <w:rsid w:val="02A6164B"/>
    <w:rsid w:val="02F23483"/>
    <w:rsid w:val="03FB0DF4"/>
    <w:rsid w:val="045C567C"/>
    <w:rsid w:val="06394D21"/>
    <w:rsid w:val="07296970"/>
    <w:rsid w:val="07E172B3"/>
    <w:rsid w:val="08247335"/>
    <w:rsid w:val="0A87586F"/>
    <w:rsid w:val="0B33097E"/>
    <w:rsid w:val="0C4E5E32"/>
    <w:rsid w:val="0CDF0700"/>
    <w:rsid w:val="0EE03638"/>
    <w:rsid w:val="0EFF4CB3"/>
    <w:rsid w:val="0F4E3869"/>
    <w:rsid w:val="0FF21991"/>
    <w:rsid w:val="1183057E"/>
    <w:rsid w:val="13965031"/>
    <w:rsid w:val="15146B08"/>
    <w:rsid w:val="1658241F"/>
    <w:rsid w:val="172A69A1"/>
    <w:rsid w:val="18A22344"/>
    <w:rsid w:val="19BC04ED"/>
    <w:rsid w:val="1CC65252"/>
    <w:rsid w:val="1DFF1153"/>
    <w:rsid w:val="208C028C"/>
    <w:rsid w:val="220739B9"/>
    <w:rsid w:val="231A1EA7"/>
    <w:rsid w:val="23E05901"/>
    <w:rsid w:val="24F22593"/>
    <w:rsid w:val="25240814"/>
    <w:rsid w:val="25B3473C"/>
    <w:rsid w:val="25CE460E"/>
    <w:rsid w:val="26AE4548"/>
    <w:rsid w:val="294D3BB6"/>
    <w:rsid w:val="29A80723"/>
    <w:rsid w:val="2C076F19"/>
    <w:rsid w:val="2DF8334F"/>
    <w:rsid w:val="2F3713CD"/>
    <w:rsid w:val="2FFF6606"/>
    <w:rsid w:val="31832B47"/>
    <w:rsid w:val="31C600C4"/>
    <w:rsid w:val="323C2F76"/>
    <w:rsid w:val="3339197B"/>
    <w:rsid w:val="34B5214A"/>
    <w:rsid w:val="350F7EFE"/>
    <w:rsid w:val="354C2B8A"/>
    <w:rsid w:val="35C43E97"/>
    <w:rsid w:val="35C9762D"/>
    <w:rsid w:val="38A60035"/>
    <w:rsid w:val="39273355"/>
    <w:rsid w:val="3A734C62"/>
    <w:rsid w:val="3AC702FC"/>
    <w:rsid w:val="3B8F6BD8"/>
    <w:rsid w:val="3C396458"/>
    <w:rsid w:val="3E8F6424"/>
    <w:rsid w:val="3F28345F"/>
    <w:rsid w:val="3FCD0401"/>
    <w:rsid w:val="40116394"/>
    <w:rsid w:val="413130B3"/>
    <w:rsid w:val="46184525"/>
    <w:rsid w:val="47581ADB"/>
    <w:rsid w:val="47E30A98"/>
    <w:rsid w:val="47FD0258"/>
    <w:rsid w:val="490A47CF"/>
    <w:rsid w:val="497A5F98"/>
    <w:rsid w:val="49C13770"/>
    <w:rsid w:val="49D246CF"/>
    <w:rsid w:val="4A876039"/>
    <w:rsid w:val="4AA71433"/>
    <w:rsid w:val="4B3734F3"/>
    <w:rsid w:val="4BCD230C"/>
    <w:rsid w:val="4DC42512"/>
    <w:rsid w:val="4EFB5796"/>
    <w:rsid w:val="4F5E1A14"/>
    <w:rsid w:val="4F953717"/>
    <w:rsid w:val="52745E50"/>
    <w:rsid w:val="52B80F75"/>
    <w:rsid w:val="53102097"/>
    <w:rsid w:val="53D35C2E"/>
    <w:rsid w:val="54A804F2"/>
    <w:rsid w:val="55405B43"/>
    <w:rsid w:val="55AF2676"/>
    <w:rsid w:val="55C87499"/>
    <w:rsid w:val="56CC55E8"/>
    <w:rsid w:val="57B81486"/>
    <w:rsid w:val="58EA54AE"/>
    <w:rsid w:val="58FD37D0"/>
    <w:rsid w:val="59903852"/>
    <w:rsid w:val="59B26918"/>
    <w:rsid w:val="5B1E01CB"/>
    <w:rsid w:val="5B691D79"/>
    <w:rsid w:val="5BE62C0B"/>
    <w:rsid w:val="5C0D1D52"/>
    <w:rsid w:val="5C7107C3"/>
    <w:rsid w:val="5D756267"/>
    <w:rsid w:val="5F6F16D0"/>
    <w:rsid w:val="5FEFA8FC"/>
    <w:rsid w:val="61412A77"/>
    <w:rsid w:val="62E00292"/>
    <w:rsid w:val="63E13A36"/>
    <w:rsid w:val="64212769"/>
    <w:rsid w:val="64D16875"/>
    <w:rsid w:val="66061815"/>
    <w:rsid w:val="6606551D"/>
    <w:rsid w:val="690B08AF"/>
    <w:rsid w:val="69112430"/>
    <w:rsid w:val="6A155836"/>
    <w:rsid w:val="6B6F109E"/>
    <w:rsid w:val="6BC849C4"/>
    <w:rsid w:val="6F02767B"/>
    <w:rsid w:val="6F5E4911"/>
    <w:rsid w:val="6FCF2FC1"/>
    <w:rsid w:val="7003207E"/>
    <w:rsid w:val="70FE6538"/>
    <w:rsid w:val="719C5F0C"/>
    <w:rsid w:val="723A6C34"/>
    <w:rsid w:val="7334084B"/>
    <w:rsid w:val="74030A07"/>
    <w:rsid w:val="74AE536A"/>
    <w:rsid w:val="77478B0B"/>
    <w:rsid w:val="79073BFE"/>
    <w:rsid w:val="7B317800"/>
    <w:rsid w:val="7B98273B"/>
    <w:rsid w:val="7BFB58E2"/>
    <w:rsid w:val="7BFE6205"/>
    <w:rsid w:val="7C0F6222"/>
    <w:rsid w:val="7C3F14C0"/>
    <w:rsid w:val="7C490A84"/>
    <w:rsid w:val="7DB34770"/>
    <w:rsid w:val="7DE631D7"/>
    <w:rsid w:val="7EDB0082"/>
    <w:rsid w:val="7EFFD495"/>
    <w:rsid w:val="7F1E7A21"/>
    <w:rsid w:val="7FFE0E52"/>
    <w:rsid w:val="7FFF74DF"/>
    <w:rsid w:val="B6FF97CE"/>
    <w:rsid w:val="BFAF921E"/>
    <w:rsid w:val="C12F551D"/>
    <w:rsid w:val="EDFB8E90"/>
    <w:rsid w:val="EFFBBD6C"/>
    <w:rsid w:val="F36C7C01"/>
    <w:rsid w:val="FBE2CC08"/>
    <w:rsid w:val="FF7F4AEB"/>
    <w:rsid w:val="FFFF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link w:val="25"/>
    <w:qFormat/>
    <w:uiPriority w:val="9"/>
    <w:pPr>
      <w:keepNext/>
      <w:keepLines/>
      <w:spacing w:before="240" w:after="120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26"/>
    <w:qFormat/>
    <w:uiPriority w:val="99"/>
    <w:pPr>
      <w:keepNext/>
      <w:keepLines/>
      <w:jc w:val="left"/>
      <w:outlineLvl w:val="1"/>
    </w:pPr>
    <w:rPr>
      <w:rFonts w:eastAsia="黑体"/>
      <w:b/>
      <w:bCs/>
      <w:kern w:val="0"/>
      <w:sz w:val="30"/>
      <w:szCs w:val="32"/>
    </w:rPr>
  </w:style>
  <w:style w:type="paragraph" w:styleId="6">
    <w:name w:val="heading 3"/>
    <w:basedOn w:val="1"/>
    <w:next w:val="1"/>
    <w:link w:val="27"/>
    <w:qFormat/>
    <w:uiPriority w:val="9"/>
    <w:pPr>
      <w:keepNext/>
      <w:keepLines/>
      <w:jc w:val="left"/>
      <w:outlineLvl w:val="2"/>
    </w:pPr>
    <w:rPr>
      <w:b/>
      <w:bCs/>
      <w:kern w:val="0"/>
      <w:szCs w:val="32"/>
    </w:rPr>
  </w:style>
  <w:style w:type="paragraph" w:styleId="7">
    <w:name w:val="heading 4"/>
    <w:basedOn w:val="1"/>
    <w:next w:val="1"/>
    <w:link w:val="28"/>
    <w:qFormat/>
    <w:uiPriority w:val="9"/>
    <w:pPr>
      <w:keepNext/>
      <w:keepLines/>
      <w:outlineLvl w:val="3"/>
    </w:pPr>
    <w:rPr>
      <w:b/>
      <w:bCs/>
      <w:szCs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8">
    <w:name w:val="annotation subject"/>
    <w:basedOn w:val="9"/>
    <w:next w:val="9"/>
    <w:link w:val="36"/>
    <w:semiHidden/>
    <w:qFormat/>
    <w:uiPriority w:val="99"/>
    <w:rPr>
      <w:b/>
      <w:bCs/>
    </w:rPr>
  </w:style>
  <w:style w:type="paragraph" w:styleId="9">
    <w:name w:val="annotation text"/>
    <w:basedOn w:val="1"/>
    <w:link w:val="29"/>
    <w:unhideWhenUsed/>
    <w:qFormat/>
    <w:uiPriority w:val="99"/>
    <w:pPr>
      <w:jc w:val="left"/>
    </w:pPr>
  </w:style>
  <w:style w:type="paragraph" w:styleId="10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1">
    <w:name w:val="Date"/>
    <w:basedOn w:val="1"/>
    <w:next w:val="1"/>
    <w:link w:val="37"/>
    <w:semiHidden/>
    <w:qFormat/>
    <w:uiPriority w:val="99"/>
    <w:pPr>
      <w:ind w:left="100" w:leftChars="2500"/>
    </w:pPr>
  </w:style>
  <w:style w:type="paragraph" w:styleId="12">
    <w:name w:val="Balloon Text"/>
    <w:basedOn w:val="1"/>
    <w:link w:val="38"/>
    <w:semiHidden/>
    <w:qFormat/>
    <w:uiPriority w:val="99"/>
    <w:rPr>
      <w:sz w:val="18"/>
      <w:szCs w:val="18"/>
    </w:rPr>
  </w:style>
  <w:style w:type="paragraph" w:styleId="13">
    <w:name w:val="footer"/>
    <w:basedOn w:val="1"/>
    <w:link w:val="3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4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unhideWhenUsed/>
    <w:qFormat/>
    <w:uiPriority w:val="39"/>
    <w:pPr>
      <w:tabs>
        <w:tab w:val="right" w:leader="dot" w:pos="9060"/>
      </w:tabs>
      <w:spacing w:line="440" w:lineRule="exact"/>
    </w:pPr>
    <w:rPr>
      <w:rFonts w:eastAsia="黑体"/>
      <w:b/>
      <w:sz w:val="24"/>
    </w:rPr>
  </w:style>
  <w:style w:type="paragraph" w:styleId="16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Calibri"/>
      <w:kern w:val="0"/>
      <w:sz w:val="24"/>
      <w:szCs w:val="24"/>
    </w:rPr>
  </w:style>
  <w:style w:type="character" w:styleId="19">
    <w:name w:val="Strong"/>
    <w:qFormat/>
    <w:uiPriority w:val="22"/>
    <w:rPr>
      <w:b/>
      <w:bCs/>
    </w:rPr>
  </w:style>
  <w:style w:type="character" w:styleId="20">
    <w:name w:val="page number"/>
    <w:basedOn w:val="18"/>
    <w:qFormat/>
    <w:uiPriority w:val="99"/>
  </w:style>
  <w:style w:type="character" w:styleId="21">
    <w:name w:val="FollowedHyperlink"/>
    <w:semiHidden/>
    <w:qFormat/>
    <w:uiPriority w:val="99"/>
    <w:rPr>
      <w:color w:val="800080"/>
      <w:u w:val="single"/>
    </w:rPr>
  </w:style>
  <w:style w:type="character" w:styleId="22">
    <w:name w:val="Hyperlink"/>
    <w:qFormat/>
    <w:uiPriority w:val="99"/>
    <w:rPr>
      <w:color w:val="0000FF"/>
      <w:u w:val="single"/>
    </w:rPr>
  </w:style>
  <w:style w:type="character" w:styleId="23">
    <w:name w:val="annotation reference"/>
    <w:unhideWhenUsed/>
    <w:qFormat/>
    <w:uiPriority w:val="99"/>
    <w:rPr>
      <w:sz w:val="21"/>
      <w:szCs w:val="21"/>
    </w:rPr>
  </w:style>
  <w:style w:type="character" w:customStyle="1" w:styleId="25">
    <w:name w:val="标题 1 Char"/>
    <w:link w:val="4"/>
    <w:qFormat/>
    <w:uiPriority w:val="9"/>
    <w:rPr>
      <w:rFonts w:ascii="Times New Roman" w:hAnsi="Times New Roman" w:eastAsia="方正小标宋简体"/>
      <w:b/>
      <w:bCs/>
      <w:kern w:val="44"/>
      <w:sz w:val="44"/>
      <w:szCs w:val="44"/>
    </w:rPr>
  </w:style>
  <w:style w:type="character" w:customStyle="1" w:styleId="26">
    <w:name w:val="标题 2 Char"/>
    <w:link w:val="5"/>
    <w:qFormat/>
    <w:uiPriority w:val="9"/>
    <w:rPr>
      <w:rFonts w:ascii="Times New Roman" w:hAnsi="Times New Roman" w:eastAsia="黑体"/>
      <w:b/>
      <w:bCs/>
      <w:sz w:val="30"/>
      <w:szCs w:val="32"/>
    </w:rPr>
  </w:style>
  <w:style w:type="character" w:customStyle="1" w:styleId="27">
    <w:name w:val="标题 3 Char"/>
    <w:link w:val="6"/>
    <w:qFormat/>
    <w:uiPriority w:val="9"/>
    <w:rPr>
      <w:rFonts w:ascii="Times New Roman" w:hAnsi="Times New Roman" w:eastAsia="仿宋_GB2312"/>
      <w:b/>
      <w:bCs/>
      <w:sz w:val="28"/>
      <w:szCs w:val="32"/>
    </w:rPr>
  </w:style>
  <w:style w:type="character" w:customStyle="1" w:styleId="28">
    <w:name w:val="标题 4 Char"/>
    <w:link w:val="7"/>
    <w:qFormat/>
    <w:uiPriority w:val="9"/>
    <w:rPr>
      <w:rFonts w:ascii="Times New Roman" w:hAnsi="Times New Roman" w:eastAsia="仿宋_GB2312"/>
      <w:b/>
      <w:bCs/>
      <w:kern w:val="2"/>
      <w:sz w:val="28"/>
      <w:szCs w:val="28"/>
    </w:rPr>
  </w:style>
  <w:style w:type="character" w:customStyle="1" w:styleId="29">
    <w:name w:val="批注文字 Char"/>
    <w:link w:val="9"/>
    <w:qFormat/>
    <w:uiPriority w:val="99"/>
    <w:rPr>
      <w:rFonts w:ascii="Times New Roman" w:hAnsi="Times New Roman" w:eastAsia="仿宋_GB2312"/>
      <w:kern w:val="2"/>
      <w:sz w:val="28"/>
      <w:szCs w:val="24"/>
    </w:rPr>
  </w:style>
  <w:style w:type="paragraph" w:styleId="30">
    <w:name w:val="No Spacing"/>
    <w:qFormat/>
    <w:uiPriority w:val="1"/>
    <w:pPr>
      <w:widowControl w:val="0"/>
      <w:topLinePunct/>
      <w:ind w:firstLine="200" w:firstLineChars="20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31">
    <w:name w:val="List Paragraph"/>
    <w:basedOn w:val="1"/>
    <w:qFormat/>
    <w:uiPriority w:val="99"/>
    <w:pPr>
      <w:ind w:firstLine="420"/>
    </w:pPr>
  </w:style>
  <w:style w:type="paragraph" w:customStyle="1" w:styleId="32">
    <w:name w:val="TOC Heading"/>
    <w:basedOn w:val="4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/>
      <w:color w:val="365F91"/>
      <w:kern w:val="0"/>
      <w:sz w:val="28"/>
      <w:szCs w:val="28"/>
    </w:rPr>
  </w:style>
  <w:style w:type="paragraph" w:customStyle="1" w:styleId="33">
    <w:name w:val="目录 31"/>
    <w:basedOn w:val="1"/>
    <w:next w:val="1"/>
    <w:unhideWhenUsed/>
    <w:qFormat/>
    <w:uiPriority w:val="39"/>
    <w:pPr>
      <w:ind w:left="560"/>
      <w:jc w:val="left"/>
    </w:pPr>
    <w:rPr>
      <w:rFonts w:ascii="Calibri" w:hAnsi="Calibri" w:cs="Calibri"/>
      <w:i/>
      <w:iCs/>
      <w:sz w:val="20"/>
      <w:szCs w:val="20"/>
    </w:rPr>
  </w:style>
  <w:style w:type="paragraph" w:customStyle="1" w:styleId="34">
    <w:name w:val="目录 11"/>
    <w:basedOn w:val="1"/>
    <w:next w:val="1"/>
    <w:unhideWhenUsed/>
    <w:qFormat/>
    <w:uiPriority w:val="39"/>
    <w:pPr>
      <w:spacing w:before="120" w:after="120"/>
      <w:jc w:val="left"/>
    </w:pPr>
    <w:rPr>
      <w:rFonts w:ascii="Calibri" w:hAnsi="Calibri" w:cs="Calibri"/>
      <w:b/>
      <w:bCs/>
      <w:caps/>
      <w:sz w:val="20"/>
      <w:szCs w:val="20"/>
    </w:rPr>
  </w:style>
  <w:style w:type="paragraph" w:customStyle="1" w:styleId="35">
    <w:name w:val="目录 21"/>
    <w:basedOn w:val="1"/>
    <w:next w:val="1"/>
    <w:unhideWhenUsed/>
    <w:qFormat/>
    <w:uiPriority w:val="39"/>
    <w:pPr>
      <w:ind w:left="280"/>
      <w:jc w:val="left"/>
    </w:pPr>
    <w:rPr>
      <w:rFonts w:ascii="Calibri" w:hAnsi="Calibri" w:cs="Calibri"/>
      <w:smallCaps/>
      <w:sz w:val="20"/>
      <w:szCs w:val="20"/>
    </w:rPr>
  </w:style>
  <w:style w:type="character" w:customStyle="1" w:styleId="36">
    <w:name w:val="批注主题 Char"/>
    <w:basedOn w:val="29"/>
    <w:link w:val="8"/>
    <w:semiHidden/>
    <w:qFormat/>
    <w:uiPriority w:val="99"/>
    <w:rPr>
      <w:rFonts w:ascii="等线" w:hAnsi="等线" w:eastAsia="等线" w:cs="等线"/>
      <w:b/>
      <w:bCs/>
      <w:sz w:val="21"/>
      <w:szCs w:val="21"/>
    </w:rPr>
  </w:style>
  <w:style w:type="character" w:customStyle="1" w:styleId="37">
    <w:name w:val="日期 Char"/>
    <w:basedOn w:val="18"/>
    <w:link w:val="11"/>
    <w:semiHidden/>
    <w:qFormat/>
    <w:uiPriority w:val="99"/>
    <w:rPr>
      <w:rFonts w:ascii="等线" w:hAnsi="等线" w:eastAsia="等线" w:cs="等线"/>
      <w:kern w:val="2"/>
      <w:sz w:val="21"/>
      <w:szCs w:val="21"/>
    </w:rPr>
  </w:style>
  <w:style w:type="character" w:customStyle="1" w:styleId="38">
    <w:name w:val="批注框文本 Char"/>
    <w:basedOn w:val="18"/>
    <w:link w:val="12"/>
    <w:semiHidden/>
    <w:qFormat/>
    <w:uiPriority w:val="99"/>
    <w:rPr>
      <w:rFonts w:ascii="等线" w:hAnsi="等线" w:eastAsia="等线" w:cs="等线"/>
      <w:kern w:val="2"/>
      <w:sz w:val="18"/>
      <w:szCs w:val="18"/>
    </w:rPr>
  </w:style>
  <w:style w:type="character" w:customStyle="1" w:styleId="39">
    <w:name w:val="页脚 Char"/>
    <w:basedOn w:val="18"/>
    <w:link w:val="13"/>
    <w:qFormat/>
    <w:uiPriority w:val="99"/>
    <w:rPr>
      <w:rFonts w:ascii="等线" w:hAnsi="等线" w:eastAsia="等线" w:cs="等线"/>
      <w:kern w:val="2"/>
      <w:sz w:val="18"/>
      <w:szCs w:val="18"/>
    </w:rPr>
  </w:style>
  <w:style w:type="character" w:customStyle="1" w:styleId="40">
    <w:name w:val="页眉 Char"/>
    <w:basedOn w:val="18"/>
    <w:link w:val="14"/>
    <w:qFormat/>
    <w:uiPriority w:val="99"/>
    <w:rPr>
      <w:rFonts w:ascii="等线" w:hAnsi="等线" w:eastAsia="等线" w:cs="等线"/>
      <w:kern w:val="2"/>
      <w:sz w:val="18"/>
      <w:szCs w:val="18"/>
    </w:rPr>
  </w:style>
  <w:style w:type="paragraph" w:customStyle="1" w:styleId="41">
    <w:name w:val="msonormal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2">
    <w:name w:val="xl77"/>
    <w:basedOn w:val="1"/>
    <w:qFormat/>
    <w:uiPriority w:val="99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3">
    <w:name w:val="xl78"/>
    <w:basedOn w:val="1"/>
    <w:qFormat/>
    <w:uiPriority w:val="9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4">
    <w:name w:val="xl7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5">
    <w:name w:val="xl8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C0C0FF"/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6">
    <w:name w:val="xl8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C0"/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7">
    <w:name w:val="xl8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C0C0FF"/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8">
    <w:name w:val="xl8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C0"/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9">
    <w:name w:val="xl84"/>
    <w:basedOn w:val="1"/>
    <w:qFormat/>
    <w:uiPriority w:val="99"/>
    <w:pPr>
      <w:widowControl/>
      <w:pBdr>
        <w:left w:val="single" w:color="auto" w:sz="4" w:space="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0">
    <w:name w:val="xl8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C0C0FF"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1">
    <w:name w:val="xl8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C0"/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2">
    <w:name w:val="xl8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C0"/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3">
    <w:name w:val="xl8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C0"/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4">
    <w:name w:val="xl8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C0C0FF"/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5">
    <w:name w:val="xl9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6">
    <w:name w:val="xl91"/>
    <w:basedOn w:val="1"/>
    <w:qFormat/>
    <w:uiPriority w:val="99"/>
    <w:pPr>
      <w:widowControl/>
      <w:pBdr>
        <w:top w:val="single" w:color="auto" w:sz="4" w:space="0"/>
        <w:left w:val="single" w:color="auto" w:sz="4" w:space="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7">
    <w:name w:val="xl9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8">
    <w:name w:val="xl93"/>
    <w:basedOn w:val="1"/>
    <w:qFormat/>
    <w:uiPriority w:val="99"/>
    <w:pPr>
      <w:widowControl/>
      <w:pBdr>
        <w:top w:val="single" w:color="auto" w:sz="4" w:space="0"/>
        <w:left w:val="single" w:color="auto" w:sz="4" w:space="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9">
    <w:name w:val="xl9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0">
    <w:name w:val="xl95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1">
    <w:name w:val="xl96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2">
    <w:name w:val="xl97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3">
    <w:name w:val="xl98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4">
    <w:name w:val="xl99"/>
    <w:basedOn w:val="1"/>
    <w:qFormat/>
    <w:uiPriority w:val="99"/>
    <w:pPr>
      <w:widowControl/>
      <w:pBdr>
        <w:left w:val="single" w:color="auto" w:sz="4" w:space="0"/>
        <w:right w:val="single" w:color="auto" w:sz="4" w:space="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5">
    <w:name w:val="xl10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6">
    <w:name w:val="抄 送"/>
    <w:basedOn w:val="1"/>
    <w:qFormat/>
    <w:uiPriority w:val="0"/>
    <w:pPr>
      <w:framePr w:wrap="notBeside" w:vAnchor="margin" w:hAnchor="margin" w:yAlign="bottom"/>
    </w:pPr>
    <w:rPr>
      <w:rFonts w:ascii="Calibri" w:hAnsi="Calibri" w:eastAsia="仿宋_GB2312" w:cs="Calibri"/>
      <w:sz w:val="32"/>
      <w:szCs w:val="32"/>
    </w:rPr>
  </w:style>
  <w:style w:type="paragraph" w:customStyle="1" w:styleId="67">
    <w:name w:val="xl65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8">
    <w:name w:val="xl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9">
    <w:name w:val="xl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70">
    <w:name w:val="xl6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71">
    <w:name w:val="xl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72">
    <w:name w:val="xl7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3">
    <w:name w:val="xl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4">
    <w:name w:val="xl7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5">
    <w:name w:val="xl7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76">
    <w:name w:val="xl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6"/>
      <w:szCs w:val="16"/>
    </w:rPr>
  </w:style>
  <w:style w:type="paragraph" w:customStyle="1" w:styleId="77">
    <w:name w:val="xl75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78">
    <w:name w:val="xl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79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35</Pages>
  <Words>2074</Words>
  <Characters>11825</Characters>
  <Lines>98</Lines>
  <Paragraphs>27</Paragraphs>
  <TotalTime>0</TotalTime>
  <ScaleCrop>false</ScaleCrop>
  <LinksUpToDate>false</LinksUpToDate>
  <CharactersWithSpaces>13872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2020-08-14T17:04:00Z</dcterms:created>
  <dc:creator>微软用户</dc:creator>
  <cp:lastModifiedBy>dell</cp:lastModifiedBy>
  <cp:lastPrinted>2021-03-19T17:42:00Z</cp:lastPrinted>
  <dcterms:modified xsi:type="dcterms:W3CDTF">2025-09-25T01:58:59Z</dcterms:modified>
  <cp:revision>418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